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-268237454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color w:val="000000" w:themeColor="text1"/>
          <w:kern w:val="2"/>
          <w:sz w:val="24"/>
          <w:szCs w:val="24"/>
          <w14:ligatures w14:val="standardContextual"/>
        </w:rPr>
      </w:sdtEndPr>
      <w:sdtContent>
        <w:p w14:paraId="1BF1C486" w14:textId="39D9EA66" w:rsidR="00280E47" w:rsidRDefault="00280E47" w:rsidP="00280E47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09201AAC" wp14:editId="2FABEE22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880E9BE7D9B443998F71B28CEA0009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250CF710" w14:textId="2C1F41C5" w:rsidR="00280E47" w:rsidRPr="00E304BF" w:rsidRDefault="00280E47" w:rsidP="00280E47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280E47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Interactive Storybook Platform for Kids</w:t>
              </w:r>
            </w:p>
          </w:sdtContent>
        </w:sdt>
        <w:p w14:paraId="7D6EE4FE" w14:textId="77777777" w:rsidR="00280E47" w:rsidRDefault="00280E47" w:rsidP="00280E47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DB6A49" wp14:editId="09896DD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6B27C2B" w14:textId="77777777" w:rsidR="00280E47" w:rsidRDefault="00280E47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DB6A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46B27C2B" w14:textId="77777777" w:rsidR="00280E47" w:rsidRDefault="00280E47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78481D6F" wp14:editId="019E11FB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53EFB8" w14:textId="77777777" w:rsidR="00280E47" w:rsidRDefault="00280E47" w:rsidP="00280E47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282477F7" wp14:editId="1A1B17E6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4718671B" w14:textId="77777777" w:rsidR="00280E47" w:rsidRDefault="00280E47" w:rsidP="00280E47">
          <w:pPr>
            <w:spacing w:before="240"/>
            <w:rPr>
              <w:b/>
            </w:rPr>
          </w:pPr>
          <w:r>
            <w:rPr>
              <w:b/>
            </w:rPr>
            <w:lastRenderedPageBreak/>
            <w:t>Problem Statement</w:t>
          </w:r>
        </w:p>
        <w:p w14:paraId="0E38451D" w14:textId="77777777" w:rsidR="00280E47" w:rsidRDefault="00280E47" w:rsidP="00280E47">
          <w:pPr>
            <w:spacing w:before="240"/>
          </w:pPr>
          <w:r>
            <w:t>Traditional storybooks, while valuable, do not fully leverage digital technology to create an interactive and engaging experience for children. With growing digital engagement, there is a need for an innovative platform that offers an immersive reading experience. Children today are accustomed to interactive technology, so creating a platform that allows them to explore stories with animations, voice narration, and decision-making elements will increase their interest in reading, foster creativity, and develop their comprehension skills.</w:t>
          </w:r>
        </w:p>
        <w:p w14:paraId="1FC015E5" w14:textId="77777777" w:rsidR="00280E47" w:rsidRDefault="00280E47" w:rsidP="00280E47">
          <w:pPr>
            <w:spacing w:before="240"/>
            <w:rPr>
              <w:b/>
            </w:rPr>
          </w:pPr>
          <w:r>
            <w:rPr>
              <w:b/>
            </w:rPr>
            <w:t>Project Type</w:t>
          </w:r>
        </w:p>
        <w:p w14:paraId="2714BA0D" w14:textId="77777777" w:rsidR="00280E47" w:rsidRDefault="00280E47" w:rsidP="00280E47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Type:</w:t>
          </w:r>
          <w:r>
            <w:t xml:space="preserve"> Web Application</w:t>
          </w:r>
        </w:p>
        <w:p w14:paraId="61323F9D" w14:textId="77777777" w:rsidR="00280E47" w:rsidRDefault="00280E47" w:rsidP="00280E47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Category:</w:t>
          </w:r>
          <w:r>
            <w:t xml:space="preserve"> Education / Interactive Learning / Entertainment</w:t>
          </w:r>
        </w:p>
        <w:p w14:paraId="5FBF6165" w14:textId="77777777" w:rsidR="00280E47" w:rsidRDefault="00280E47" w:rsidP="00280E47">
          <w:pPr>
            <w:spacing w:before="240"/>
            <w:rPr>
              <w:b/>
            </w:rPr>
          </w:pPr>
          <w:r>
            <w:rPr>
              <w:b/>
            </w:rPr>
            <w:t>Industry Area</w:t>
          </w:r>
        </w:p>
        <w:p w14:paraId="4C084718" w14:textId="77777777" w:rsidR="00280E47" w:rsidRDefault="00280E47" w:rsidP="00280E47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Industry:</w:t>
          </w:r>
          <w:r>
            <w:t xml:space="preserve"> Education Technology, Children’s Entertainment, Digital Publishing</w:t>
          </w:r>
        </w:p>
        <w:p w14:paraId="749C30AB" w14:textId="77777777" w:rsidR="00280E47" w:rsidRDefault="00280E47" w:rsidP="00280E47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Relevant Sectors:</w:t>
          </w:r>
          <w:r>
            <w:t xml:space="preserve"> Early Childhood Education, EdTech, Children’s Media and Storytelling</w:t>
          </w:r>
        </w:p>
        <w:p w14:paraId="2703FEDE" w14:textId="77777777" w:rsidR="00280E47" w:rsidRDefault="00280E47" w:rsidP="00280E47">
          <w:pPr>
            <w:spacing w:before="240"/>
            <w:rPr>
              <w:b/>
            </w:rPr>
          </w:pPr>
          <w:r>
            <w:rPr>
              <w:b/>
            </w:rPr>
            <w:t>Software Expertise Required</w:t>
          </w:r>
        </w:p>
        <w:p w14:paraId="5F55501B" w14:textId="77777777" w:rsidR="00280E47" w:rsidRDefault="00280E47" w:rsidP="00280E47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to create interactive and visually appealing user interfaces.</w:t>
          </w:r>
        </w:p>
        <w:p w14:paraId="66EF0442" w14:textId="77777777" w:rsidR="00280E47" w:rsidRDefault="00280E47" w:rsidP="00280E47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Animation and Graphics:</w:t>
          </w:r>
          <w:r>
            <w:t xml:space="preserve"> Integration of animation libraries such as GSAP (</w:t>
          </w:r>
          <w:proofErr w:type="spellStart"/>
          <w:r>
            <w:t>GreenSock</w:t>
          </w:r>
          <w:proofErr w:type="spellEnd"/>
          <w:r>
            <w:t xml:space="preserve"> Animation Platform), Lottie for animated illustrations, and CSS animations to bring story elements to life.</w:t>
          </w:r>
        </w:p>
        <w:p w14:paraId="7A8339C1" w14:textId="77777777" w:rsidR="00280E47" w:rsidRDefault="00280E47" w:rsidP="00280E47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Audio and Voice Narration:</w:t>
          </w:r>
          <w:r>
            <w:t xml:space="preserve"> HTML5 audio API to integrate narrated voiceovers that align with the visual story elements.</w:t>
          </w:r>
        </w:p>
        <w:p w14:paraId="174BA2E4" w14:textId="77777777" w:rsidR="00280E47" w:rsidRDefault="00280E47" w:rsidP="00280E47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Interactive Storyline Development:</w:t>
          </w:r>
          <w:r>
            <w:t xml:space="preserve"> JavaScript for creating conditional logic-based interactions where children can make decisions to affect the story’s path (using states and conditions to change the story flow).</w:t>
          </w:r>
        </w:p>
        <w:p w14:paraId="4BB4CF62" w14:textId="77777777" w:rsidR="00280E47" w:rsidRDefault="00280E47" w:rsidP="00280E47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Media and Asset Management:</w:t>
          </w:r>
          <w:r>
            <w:t xml:space="preserve"> Tools like </w:t>
          </w:r>
          <w:proofErr w:type="spellStart"/>
          <w:r>
            <w:t>Cloudinary</w:t>
          </w:r>
          <w:proofErr w:type="spellEnd"/>
          <w:r>
            <w:t xml:space="preserve"> or Amazon S3 to manage large audio, video, and image assets efficiently.</w:t>
          </w:r>
        </w:p>
        <w:p w14:paraId="7284B22C" w14:textId="77777777" w:rsidR="00280E47" w:rsidRDefault="00280E47" w:rsidP="00280E47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Responsive Design:</w:t>
          </w:r>
          <w:r>
            <w:t xml:space="preserve"> Ensuring the platform is mobile-friendly for children to access it across devices (tablets, smartphones, and desktops).</w:t>
          </w:r>
        </w:p>
        <w:p w14:paraId="67B43E70" w14:textId="77777777" w:rsidR="00280E47" w:rsidRDefault="00280E47" w:rsidP="00280E47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lastRenderedPageBreak/>
            <w:t>Accessibility:</w:t>
          </w:r>
          <w:r>
            <w:t xml:space="preserve"> ARIA roles and voiceover compatibility to ensure children with disabilities can also access and enjoy the platform.</w:t>
          </w:r>
        </w:p>
        <w:p w14:paraId="08CC43A7" w14:textId="77777777" w:rsidR="00280E47" w:rsidRDefault="00280E47" w:rsidP="00280E47">
          <w:pPr>
            <w:spacing w:before="240"/>
            <w:rPr>
              <w:b/>
            </w:rPr>
          </w:pPr>
          <w:r>
            <w:rPr>
              <w:b/>
            </w:rPr>
            <w:t>Use Cases</w:t>
          </w:r>
        </w:p>
        <w:p w14:paraId="1F4C25E7" w14:textId="77777777" w:rsidR="00280E47" w:rsidRDefault="00280E47" w:rsidP="00280E47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Children’s Learning:</w:t>
          </w:r>
          <w:r>
            <w:t xml:space="preserve"> Kids between the ages of 4-12 can explore storybooks in an interactive way, with options to make choices that affect the storyline, </w:t>
          </w:r>
          <w:proofErr w:type="gramStart"/>
          <w:r>
            <w:t>fostering</w:t>
          </w:r>
          <w:proofErr w:type="gramEnd"/>
          <w:r>
            <w:t xml:space="preserve"> creativity and decision-making skills.</w:t>
          </w:r>
        </w:p>
        <w:p w14:paraId="4756C64A" w14:textId="77777777" w:rsidR="00280E47" w:rsidRDefault="00280E47" w:rsidP="00280E47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Parents and Guardians:</w:t>
          </w:r>
          <w:r>
            <w:t xml:space="preserve"> Parents can engage their children with educational and entertaining content that promotes literacy, creativity, and imagination.</w:t>
          </w:r>
        </w:p>
        <w:p w14:paraId="6701E7A3" w14:textId="77777777" w:rsidR="00280E47" w:rsidRDefault="00280E47" w:rsidP="00280E47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Educational Institutions:</w:t>
          </w:r>
          <w:r>
            <w:t xml:space="preserve"> Schools and teachers can incorporate interactive storybooks into their curriculum to encourage reading and critical thinking in younger students.</w:t>
          </w:r>
        </w:p>
        <w:p w14:paraId="4F20417D" w14:textId="77777777" w:rsidR="00280E47" w:rsidRDefault="00280E47" w:rsidP="00280E47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Story Creators and Authors:</w:t>
          </w:r>
          <w:r>
            <w:t xml:space="preserve"> Writers and illustrators can use the platform to publish interactive stories that involve children in storytelling in new, engaging ways.</w:t>
          </w:r>
        </w:p>
        <w:p w14:paraId="237D3A1E" w14:textId="77777777" w:rsidR="00280E47" w:rsidRDefault="00280E47" w:rsidP="00280E47">
          <w:pPr>
            <w:spacing w:before="240"/>
            <w:rPr>
              <w:b/>
            </w:rPr>
          </w:pPr>
          <w:r>
            <w:rPr>
              <w:b/>
            </w:rPr>
            <w:t>Expected Outcomes</w:t>
          </w:r>
        </w:p>
        <w:p w14:paraId="162B6558" w14:textId="77777777" w:rsidR="00280E47" w:rsidRDefault="00280E47" w:rsidP="00280E47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Engaging Reading Experience:</w:t>
          </w:r>
          <w:r>
            <w:t xml:space="preserve"> Children will enjoy a unique and interactive storytelling experience where they can explore different paths in the narrative, helping them stay engaged and excited to read more.</w:t>
          </w:r>
        </w:p>
        <w:p w14:paraId="19DBAFA5" w14:textId="77777777" w:rsidR="00280E47" w:rsidRDefault="00280E47" w:rsidP="00280E47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Improved Creativity and Decision-Making:</w:t>
          </w:r>
          <w:r>
            <w:t xml:space="preserve"> By allowing children to choose story paths and influence the narrative, they’ll develop critical thinking and decision-making skills.</w:t>
          </w:r>
        </w:p>
        <w:p w14:paraId="1BEE1C25" w14:textId="77777777" w:rsidR="00280E47" w:rsidRDefault="00280E47" w:rsidP="00280E47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Audio-Visual Learning:</w:t>
          </w:r>
          <w:r>
            <w:t xml:space="preserve"> Combining visual animations, sound effects, and narrated voiceovers creates a multi-sensory reading experience that caters to different learning styles (audio-visual learners).</w:t>
          </w:r>
        </w:p>
        <w:p w14:paraId="18BA6AB2" w14:textId="77777777" w:rsidR="00280E47" w:rsidRDefault="00280E47" w:rsidP="00280E47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Story Personalization:</w:t>
          </w:r>
          <w:r>
            <w:t xml:space="preserve"> Children can feel more immersed in stories as they make choices that affect the storyline, creating a sense of ownership and personal connection to the content.</w:t>
          </w:r>
        </w:p>
        <w:p w14:paraId="429BEB6E" w14:textId="77777777" w:rsidR="00280E47" w:rsidRDefault="00280E47" w:rsidP="00280E47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Educational Value:</w:t>
          </w:r>
          <w:r>
            <w:t xml:space="preserve"> Stories can teach moral lessons, basic educational concepts (math, literacy, science), and social skills through interactive storytelling.</w:t>
          </w:r>
        </w:p>
        <w:p w14:paraId="72A3C0B6" w14:textId="77777777" w:rsidR="00280E47" w:rsidRDefault="00280E47" w:rsidP="00280E47">
          <w:pPr>
            <w:spacing w:before="240"/>
            <w:rPr>
              <w:b/>
            </w:rPr>
          </w:pPr>
          <w:r>
            <w:rPr>
              <w:b/>
            </w:rPr>
            <w:t>Benefits</w:t>
          </w:r>
        </w:p>
        <w:p w14:paraId="0F24F996" w14:textId="77777777" w:rsidR="00280E47" w:rsidRDefault="00280E47" w:rsidP="00280E47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Enhanced Literacy:</w:t>
          </w:r>
          <w:r>
            <w:t xml:space="preserve"> Encourages children to read more by providing an interactive format that captures their attention.</w:t>
          </w:r>
        </w:p>
        <w:p w14:paraId="18879F86" w14:textId="77777777" w:rsidR="00280E47" w:rsidRDefault="00280E47" w:rsidP="00280E47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lastRenderedPageBreak/>
            <w:t>Fun and Educational:</w:t>
          </w:r>
          <w:r>
            <w:t xml:space="preserve"> Combines the entertainment value of animations and games with the educational benefits of reading and comprehension.</w:t>
          </w:r>
        </w:p>
        <w:p w14:paraId="25FF9BB7" w14:textId="77777777" w:rsidR="00280E47" w:rsidRDefault="00280E47" w:rsidP="00280E47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Creativity and Exploration:</w:t>
          </w:r>
          <w:r>
            <w:t xml:space="preserve"> Children are empowered to explore and shape the narrative, fostering creative thinking and independent decision-making.</w:t>
          </w:r>
        </w:p>
        <w:p w14:paraId="5A05929F" w14:textId="77777777" w:rsidR="00280E47" w:rsidRDefault="00280E47" w:rsidP="00280E47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Parental Involvement:</w:t>
          </w:r>
          <w:r>
            <w:t xml:space="preserve"> Parents can read along with their children, fostering a shared, interactive reading experience.</w:t>
          </w:r>
        </w:p>
        <w:p w14:paraId="22D6C11E" w14:textId="77777777" w:rsidR="00280E47" w:rsidRDefault="00280E47" w:rsidP="00280E47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 xml:space="preserve">Accessible Anytime, </w:t>
          </w:r>
          <w:proofErr w:type="gramStart"/>
          <w:r>
            <w:rPr>
              <w:b/>
            </w:rPr>
            <w:t>Anywhere</w:t>
          </w:r>
          <w:proofErr w:type="gramEnd"/>
          <w:r>
            <w:rPr>
              <w:b/>
            </w:rPr>
            <w:t>:</w:t>
          </w:r>
          <w:r>
            <w:t xml:space="preserve"> With a responsive design, children can access the platform on any device, whether they are at home, in school, or on the go.</w:t>
          </w:r>
        </w:p>
        <w:p w14:paraId="23BB7032" w14:textId="77777777" w:rsidR="00280E47" w:rsidRDefault="00280E47" w:rsidP="00280E47">
          <w:pPr>
            <w:spacing w:before="240"/>
            <w:rPr>
              <w:b/>
            </w:rPr>
          </w:pPr>
          <w:r>
            <w:rPr>
              <w:b/>
            </w:rPr>
            <w:t>Project Duration</w:t>
          </w:r>
        </w:p>
        <w:p w14:paraId="68CBEEE6" w14:textId="77777777" w:rsidR="00280E47" w:rsidRDefault="00280E47" w:rsidP="00280E47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Estimated Duration:</w:t>
          </w:r>
          <w:r>
            <w:t xml:space="preserve"> 4-6 Months</w:t>
          </w:r>
        </w:p>
        <w:p w14:paraId="0DED93C0" w14:textId="133FCF0E" w:rsidR="00280E47" w:rsidRDefault="00280E47" w:rsidP="00280E47">
          <w:pPr>
            <w:spacing w:before="240"/>
            <w:jc w:val="left"/>
          </w:pPr>
        </w:p>
      </w:sdtContent>
    </w:sdt>
    <w:sectPr w:rsidR="00280E47" w:rsidSect="00280E47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95F17" w14:textId="77777777" w:rsidR="00056892" w:rsidRDefault="00056892" w:rsidP="00280E47">
      <w:pPr>
        <w:spacing w:after="0" w:line="240" w:lineRule="auto"/>
      </w:pPr>
      <w:r>
        <w:separator/>
      </w:r>
    </w:p>
  </w:endnote>
  <w:endnote w:type="continuationSeparator" w:id="0">
    <w:p w14:paraId="7F3FB587" w14:textId="77777777" w:rsidR="00056892" w:rsidRDefault="00056892" w:rsidP="0028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3565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CBA4A" w14:textId="1603FFCB" w:rsidR="00280E47" w:rsidRDefault="00280E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7F7AB" w14:textId="77777777" w:rsidR="00280E47" w:rsidRDefault="00280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07D38" w14:textId="77777777" w:rsidR="00056892" w:rsidRDefault="00056892" w:rsidP="00280E47">
      <w:pPr>
        <w:spacing w:after="0" w:line="240" w:lineRule="auto"/>
      </w:pPr>
      <w:r>
        <w:separator/>
      </w:r>
    </w:p>
  </w:footnote>
  <w:footnote w:type="continuationSeparator" w:id="0">
    <w:p w14:paraId="31AA8C13" w14:textId="77777777" w:rsidR="00056892" w:rsidRDefault="00056892" w:rsidP="0028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55C49"/>
    <w:multiLevelType w:val="multilevel"/>
    <w:tmpl w:val="4C3AB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EF01F06"/>
    <w:multiLevelType w:val="multilevel"/>
    <w:tmpl w:val="A1720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2A104C4"/>
    <w:multiLevelType w:val="multilevel"/>
    <w:tmpl w:val="044AC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4DC75DD"/>
    <w:multiLevelType w:val="multilevel"/>
    <w:tmpl w:val="CF2A2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E2A3B42"/>
    <w:multiLevelType w:val="multilevel"/>
    <w:tmpl w:val="0D305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BAF5F7A"/>
    <w:multiLevelType w:val="multilevel"/>
    <w:tmpl w:val="4D3E9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6474FD6"/>
    <w:multiLevelType w:val="multilevel"/>
    <w:tmpl w:val="20BAC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34458203">
    <w:abstractNumId w:val="0"/>
  </w:num>
  <w:num w:numId="2" w16cid:durableId="665934780">
    <w:abstractNumId w:val="2"/>
  </w:num>
  <w:num w:numId="3" w16cid:durableId="257563590">
    <w:abstractNumId w:val="3"/>
  </w:num>
  <w:num w:numId="4" w16cid:durableId="700400715">
    <w:abstractNumId w:val="6"/>
  </w:num>
  <w:num w:numId="5" w16cid:durableId="789280897">
    <w:abstractNumId w:val="5"/>
  </w:num>
  <w:num w:numId="6" w16cid:durableId="860320914">
    <w:abstractNumId w:val="4"/>
  </w:num>
  <w:num w:numId="7" w16cid:durableId="131683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31"/>
    <w:rsid w:val="00056892"/>
    <w:rsid w:val="001C1F87"/>
    <w:rsid w:val="00280E47"/>
    <w:rsid w:val="00492531"/>
    <w:rsid w:val="006D3658"/>
    <w:rsid w:val="00764C06"/>
    <w:rsid w:val="009A1DE7"/>
    <w:rsid w:val="00A879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3464A"/>
  <w15:chartTrackingRefBased/>
  <w15:docId w15:val="{C5DA01D3-8EA5-4FD1-83FA-93EDA737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5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5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5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5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5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5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5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53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5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531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531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5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0E47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280E4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80E47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E47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8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E4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0E9BE7D9B443998F71B28CEA000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5A712-887C-4879-8F54-953D52A4642E}"/>
      </w:docPartPr>
      <w:docPartBody>
        <w:p w:rsidR="00000000" w:rsidRDefault="00230C57" w:rsidP="00230C57">
          <w:pPr>
            <w:pStyle w:val="880E9BE7D9B443998F71B28CEA000954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57"/>
    <w:rsid w:val="0014550C"/>
    <w:rsid w:val="00230C57"/>
    <w:rsid w:val="00A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0E9BE7D9B443998F71B28CEA000954">
    <w:name w:val="880E9BE7D9B443998F71B28CEA000954"/>
    <w:rsid w:val="00230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3774</Characters>
  <Application>Microsoft Office Word</Application>
  <DocSecurity>0</DocSecurity>
  <Lines>73</Lines>
  <Paragraphs>36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Storybook Platform for Kids</dc:title>
  <dc:subject/>
  <dc:creator>Amarasinghe M.D.P bm21595912</dc:creator>
  <cp:keywords/>
  <dc:description/>
  <cp:lastModifiedBy>Amarasinghe M.D.P bm21595912</cp:lastModifiedBy>
  <cp:revision>2</cp:revision>
  <dcterms:created xsi:type="dcterms:W3CDTF">2024-10-25T09:01:00Z</dcterms:created>
  <dcterms:modified xsi:type="dcterms:W3CDTF">2024-10-25T09:03:00Z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fad5031248041cb82827711518fc3565f46e0ff1acb643f6df275189b3bfb33c</vt:lpwstr>
  </property>
</Properties>
</file>